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421BB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D63">
        <w:rPr>
          <w:rFonts w:ascii="Times New Roman" w:eastAsia="Calibri" w:hAnsi="Times New Roman" w:cs="Times New Roman"/>
          <w:sz w:val="28"/>
          <w:szCs w:val="28"/>
        </w:rPr>
        <w:t>20</w:t>
      </w:r>
      <w:r w:rsidR="00011128">
        <w:rPr>
          <w:rFonts w:ascii="Times New Roman" w:eastAsia="Calibri" w:hAnsi="Times New Roman" w:cs="Times New Roman"/>
          <w:sz w:val="28"/>
          <w:szCs w:val="28"/>
        </w:rPr>
        <w:t>23</w:t>
      </w:r>
      <w:bookmarkStart w:id="2" w:name="_GoBack"/>
      <w:bookmarkEnd w:id="2"/>
      <w:r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br w:type="page"/>
      </w:r>
    </w:p>
    <w:p w:rsidR="005C69CE" w:rsidRPr="00E322CB" w:rsidRDefault="00E322CB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вариантов развития системы теплоснабжения поселения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балансы теплоносителя;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 топливные балансы;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Ценовые (тарифные) последствия.</w:t>
      </w:r>
      <w:r>
        <w:br w:type="page"/>
      </w:r>
    </w:p>
    <w:p w:rsidR="00E322CB" w:rsidRPr="00E322CB" w:rsidRDefault="005C69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fldChar w:fldCharType="begin"/>
      </w:r>
      <w:r>
        <w:instrText xml:space="preserve"> TOC \h \z \t "!огл;1" </w:instrText>
      </w:r>
      <w:r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</w:t>
        </w:r>
        <w:r w:rsidR="000F7105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5819AC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1338B5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1338B5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D033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C69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сопоставления вариантов развития системы теплоснабжения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 план;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Принят Государственной Думой Российской Федерации 16.09.2003 г. Одобрен Советом Федерации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Pr="00B86922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Октябрьского сельского поселения имеет удобное транспортногеографическое положение. Главные въезды в Октябрьское сельское поселение со стороны Воронежа осуществляются с северо-востока с трасс «Курск – Борисоглебск» - Панино – Эртиль и «Панино – Борщево» - с. Большой Мартын, которые являются дорогами общего пользования регионального значения.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настоящее время общая площадь земель в границах муниципального образования составляет – 14036,02 га, численность населения -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2428</w:t>
      </w: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человека.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Октябрьский - административный центр поселения. Расположен в восточной части поселения. Заезд в поселок осуществляется с дороги регионального значения «Панино - Борщево» - Бо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льшой Мартын» - пос. Кировское.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Кировское. Расположен в центральной части поселения. Заезд в поселок осуществляется с дороги регионального значения «Панино - Борщево» - Большой Мартын» - пос. Кировское. Удален от центра поселения на 7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Новохреновое. Расположено в западной части поселения. Сообщение с административным центром поселения осуществляется по дороге регионального значения «Курск – Борисоглебск» - Панино - Эртиль. Удалено от центра поселения на 18 км. </w:t>
      </w:r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Партизан.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Кировское. Удален от центра поселения на 1 км. </w:t>
      </w:r>
    </w:p>
    <w:p w:rsidR="001D2BAF" w:rsidRP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Поселок Тойденский. Расположен в восточной части поселения. Сообщение с административным центром поселения осуществляется по дороге регионального значения «Панино - Борщево» - Большой Мартын» - пос. Тойденский. Удален от центра поселения на 3 км.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Климат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умеренно-континентальный с жарким и сухим летом и умеренно холодной зимой с устойчивым снежным покровом и хорошо выраженными переходными сезонами.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Среднегодовая температура воздуха составляет +5,0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С. Средний из абсолютных максимумов температуры составляет +35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С, средний из абсолютных минимумов составляет -30</w:t>
      </w:r>
      <w:r w:rsidRPr="00B86922">
        <w:rPr>
          <w:rFonts w:ascii="Times New Roman" w:eastAsiaTheme="minorEastAsia" w:hAnsi="Times New Roman" w:cs="Times New Roman"/>
          <w:sz w:val="28"/>
          <w:szCs w:val="24"/>
          <w:vertAlign w:val="superscript"/>
          <w:lang w:eastAsia="ru-RU"/>
        </w:rPr>
        <w:t>0</w:t>
      </w: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С. Первые морозы наблюдаются в первых числах октября. Продолжительность безморозного периода от 220 до 227 дней. Годовая сумма осадков на территории составляет 450-550 мм. </w:t>
      </w:r>
    </w:p>
    <w:p w:rsidR="00150E1D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Образование устойчивого снежного покрова происходит в среднем в середине декабря, а таяние — в конце марта. Высота снежного покрова в конце зимы от 20 до 25 см. Территория относится к зоне недостаточного увлажнения, что обусловлено высокой испаряемостью в теплый период.</w:t>
      </w:r>
    </w:p>
    <w:p w:rsidR="000F7105" w:rsidRPr="00B86922" w:rsidRDefault="00150E1D" w:rsidP="00150E1D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86922"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течение года преобладают средние скорости ветра. Зимой основными направлениями ветров являются южное и юго-восточное, юго-западное; летом – западное, юго-западное.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535829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0F7105" w:rsidRDefault="000F7105" w:rsidP="000F7105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п.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значимым объектам от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2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х котельных мощностью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400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>400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421BBC" w:rsidRDefault="00421BBC" w:rsidP="00421BB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централизованная система теплоснабжения представлена в п.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, п. Октябрьский. Тепловая энергия поставляется 2-м социально значимым объектам от 2-х котельных мощностью 400 и 400 кВт.</w:t>
      </w:r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Объемы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потребления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на отопительный период 2017-18 годы составля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ли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824,126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, расположенны</w:t>
      </w:r>
      <w:r w:rsidR="000F7105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</w:t>
      </w:r>
      <w:r w:rsidR="000F7105"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производственных зонах,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е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 свою деятельность </w:t>
      </w:r>
      <w:r w:rsidR="00535829"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теплоснабжающ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ООО </w:t>
      </w:r>
      <w:r w:rsidR="00A9413B"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A9413B" w:rsidRPr="00252867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Газпром теплоэнерго Воронеж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9C31CF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55388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поселке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Октябрьский, Тойда 1-</w:t>
      </w:r>
      <w:r w:rsidR="00E6203C">
        <w:rPr>
          <w:rFonts w:ascii="Times New Roman" w:eastAsiaTheme="minorEastAsia" w:hAnsi="Times New Roman" w:cs="Times New Roman"/>
          <w:sz w:val="28"/>
          <w:szCs w:val="24"/>
          <w:lang w:eastAsia="ru-RU"/>
        </w:rPr>
        <w:t>я</w:t>
      </w:r>
      <w:r w:rsidR="00AF14A4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421BBC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Октябрьского</w:t>
      </w:r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373"/>
        <w:gridCol w:w="1718"/>
        <w:gridCol w:w="1763"/>
      </w:tblGrid>
      <w:tr w:rsidR="00421BBC" w:rsidRPr="00421BBC" w:rsidTr="00421BBC">
        <w:trPr>
          <w:tblHeader/>
        </w:trPr>
        <w:tc>
          <w:tcPr>
            <w:tcW w:w="2576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Toc536140362"/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718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Гкал/ч</w:t>
            </w:r>
          </w:p>
        </w:tc>
        <w:tc>
          <w:tcPr>
            <w:tcW w:w="1763" w:type="dxa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Гкал/ч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  <w:tr w:rsidR="00421BBC" w:rsidRPr="00421BBC" w:rsidTr="00421BBC">
        <w:tc>
          <w:tcPr>
            <w:tcW w:w="9430" w:type="dxa"/>
            <w:gridSpan w:val="4"/>
            <w:vAlign w:val="center"/>
          </w:tcPr>
          <w:p w:rsidR="00421BBC" w:rsidRPr="00421BBC" w:rsidRDefault="00421BBC" w:rsidP="00421B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</w:tr>
      <w:tr w:rsidR="00421BBC" w:rsidRPr="00421BBC" w:rsidTr="00421BBC">
        <w:tc>
          <w:tcPr>
            <w:tcW w:w="2576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18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0,3440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0,28039</w:t>
            </w:r>
          </w:p>
        </w:tc>
      </w:tr>
    </w:tbl>
    <w:p w:rsidR="003E6E0E" w:rsidRDefault="00CA213C" w:rsidP="00104D63">
      <w:pPr>
        <w:pStyle w:val="a8"/>
      </w:pPr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>Зона действия источник</w:t>
      </w:r>
      <w:r w:rsidR="00535829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ов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t>2.5. Р</w:t>
      </w:r>
      <w:r w:rsidR="003E6E0E" w:rsidRPr="00104D63">
        <w:t>адиус эффективного теплоснабжения</w:t>
      </w:r>
      <w:bookmarkEnd w:id="13"/>
    </w:p>
    <w:p w:rsidR="00535829" w:rsidRDefault="00B16119" w:rsidP="0053582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(источника) зоны действия совпадают с границами системы теплоснабжения. Такие системы теплоснабжения принято назы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изолированными» и «Радиус </w:t>
      </w: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2.5.1.</w:t>
      </w:r>
    </w:p>
    <w:p w:rsidR="00535829" w:rsidRDefault="0055388D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2.5.</w:t>
      </w:r>
      <w:r w:rsidR="0053582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Радиус</w:t>
      </w:r>
      <w:r w:rsidR="00535829"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теплоснабжения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AF14A4" w:rsidRPr="009C1FA2" w:rsidTr="0055388D">
        <w:trPr>
          <w:tblHeader/>
        </w:trPr>
        <w:tc>
          <w:tcPr>
            <w:tcW w:w="5382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827" w:type="dxa"/>
            <w:vAlign w:val="center"/>
          </w:tcPr>
          <w:p w:rsidR="00AF14A4" w:rsidRPr="009C1FA2" w:rsidRDefault="00AF14A4" w:rsidP="00AF14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эффективного теплоснабжения, м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421BBC" w:rsidRPr="009C1FA2" w:rsidTr="0055388D">
        <w:tc>
          <w:tcPr>
            <w:tcW w:w="5382" w:type="dxa"/>
            <w:shd w:val="clear" w:color="auto" w:fill="auto"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421BBC" w:rsidRPr="005423D5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>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5819AC" w:rsidRDefault="005819AC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2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AF14A4">
        <w:trPr>
          <w:trHeight w:val="2385"/>
        </w:trPr>
        <w:tc>
          <w:tcPr>
            <w:tcW w:w="2266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Cреднегодовая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AF14A4">
        <w:trPr>
          <w:trHeight w:val="147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н.л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н.от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 год.н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AF14A4">
        <w:trPr>
          <w:trHeight w:val="124"/>
        </w:trPr>
        <w:tc>
          <w:tcPr>
            <w:tcW w:w="2266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21BBC" w:rsidRPr="007C3D00" w:rsidTr="00421BBC">
        <w:trPr>
          <w:trHeight w:val="347"/>
        </w:trPr>
        <w:tc>
          <w:tcPr>
            <w:tcW w:w="2266" w:type="dxa"/>
            <w:shd w:val="clear" w:color="auto" w:fill="auto"/>
            <w:noWrap/>
            <w:vAlign w:val="bottom"/>
            <w:hideMark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1,2168</w:t>
            </w:r>
          </w:p>
        </w:tc>
        <w:tc>
          <w:tcPr>
            <w:tcW w:w="2198" w:type="dxa"/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0,003042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15,477696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19,128096</w:t>
            </w:r>
          </w:p>
        </w:tc>
      </w:tr>
      <w:tr w:rsidR="00421BBC" w:rsidRPr="007C3D00" w:rsidTr="00421BBC">
        <w:trPr>
          <w:trHeight w:val="510"/>
        </w:trPr>
        <w:tc>
          <w:tcPr>
            <w:tcW w:w="2266" w:type="dxa"/>
            <w:shd w:val="clear" w:color="auto" w:fill="auto"/>
            <w:noWrap/>
            <w:vAlign w:val="bottom"/>
          </w:tcPr>
          <w:p w:rsidR="00421BBC" w:rsidRPr="00F20DA8" w:rsidRDefault="00421BBC" w:rsidP="00421BB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20D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0,742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59E6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0,001855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9,43824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BBC" w:rsidRPr="00421BBC" w:rsidRDefault="00421BBC" w:rsidP="00421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11,66424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9C31CF" w:rsidRDefault="009C31CF" w:rsidP="009C31CF">
      <w:pPr>
        <w:pStyle w:val="a8"/>
      </w:pPr>
      <w:bookmarkStart w:id="17" w:name="_Toc536140366"/>
      <w:bookmarkStart w:id="18" w:name="_Toc536140367"/>
      <w:r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7"/>
    </w:p>
    <w:p w:rsidR="009C31CF" w:rsidRPr="00252039" w:rsidRDefault="009C31CF" w:rsidP="009C31CF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расход подпиточной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куб.м./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куб.м/ч.</w:t>
      </w:r>
    </w:p>
    <w:p w:rsidR="003E6E0E" w:rsidRPr="00104D63" w:rsidRDefault="003E6E0E" w:rsidP="00104D63">
      <w:pPr>
        <w:pStyle w:val="a8"/>
      </w:pPr>
      <w:r w:rsidRPr="00104D63">
        <w:t xml:space="preserve">Раздел 4 Основные положения мастер-плана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>боснование выбора приоритетного сценария развития теплоснабжения поселения</w:t>
      </w:r>
      <w:bookmarkEnd w:id="20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повышения эффективности работы систем </w:t>
      </w:r>
      <w:r w:rsidR="001F7AB6" w:rsidRPr="00104D63">
        <w:t>теплоснабжения</w:t>
      </w:r>
      <w:bookmarkEnd w:id="2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9C31CF" w:rsidRDefault="009C31CF">
      <w:pPr>
        <w:rPr>
          <w:rFonts w:ascii="Times New Roman" w:hAnsi="Times New Roman" w:cs="Times New Roman"/>
          <w:b/>
          <w:sz w:val="28"/>
          <w:szCs w:val="28"/>
        </w:rPr>
      </w:pPr>
      <w:bookmarkStart w:id="32" w:name="_Toc536140381"/>
      <w:r>
        <w:br w:type="page"/>
      </w:r>
    </w:p>
    <w:p w:rsidR="003E6E0E" w:rsidRPr="00104D63" w:rsidRDefault="003E6E0E" w:rsidP="00104D63">
      <w:pPr>
        <w:pStyle w:val="a8"/>
      </w:pPr>
      <w:r w:rsidRPr="00104D63"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7105" w:rsidRP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105"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Тойдинской СОШ;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Котельной до УТ-1;</w:t>
      </w:r>
    </w:p>
    <w:p w:rsidR="00CF0665" w:rsidRPr="00CF0665" w:rsidRDefault="00CF0665" w:rsidP="00CF0665">
      <w:pPr>
        <w:pStyle w:val="a5"/>
        <w:widowControl/>
        <w:numPr>
          <w:ilvl w:val="0"/>
          <w:numId w:val="11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 до Октябрьской СОШ.</w:t>
      </w:r>
    </w:p>
    <w:p w:rsidR="003E6E0E" w:rsidRPr="00535829" w:rsidRDefault="00CA213C" w:rsidP="00535829">
      <w:pPr>
        <w:pStyle w:val="a8"/>
      </w:pPr>
      <w:r w:rsidRPr="00535829">
        <w:t>6.5. П</w:t>
      </w:r>
      <w:r w:rsidR="003E6E0E" w:rsidRPr="00535829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535829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каждого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CF0665" w:rsidRDefault="00CF06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535829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  <w:r w:rsidR="000F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 изм.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535829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Тойдинская СОШ</w:t>
            </w:r>
          </w:p>
        </w:tc>
      </w:tr>
      <w:tr w:rsidR="00CF0665" w:rsidRPr="006D5C59" w:rsidTr="00CF0665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14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6D5C59" w:rsidRPr="006D5C59" w:rsidRDefault="006D5C5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53582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535829" w:rsidRPr="006D5C59" w:rsidRDefault="00CF0665" w:rsidP="00CF06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Котельная, МОУ Октябрьская СОШ</w:t>
            </w:r>
          </w:p>
        </w:tc>
      </w:tr>
      <w:tr w:rsidR="00CF0665" w:rsidRPr="006D5C59" w:rsidTr="00CF0665">
        <w:trPr>
          <w:trHeight w:val="340"/>
        </w:trPr>
        <w:tc>
          <w:tcPr>
            <w:tcW w:w="516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CF0665" w:rsidRPr="006D5C59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F0665" w:rsidRPr="006D5C59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тыс.м</w:t>
            </w: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6D5C59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CF0665" w:rsidRDefault="00CF0665" w:rsidP="00CF0665">
            <w:pPr>
              <w:spacing w:after="0"/>
              <w:jc w:val="right"/>
            </w:pPr>
            <w:r w:rsidRPr="000E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68,02</w:t>
            </w: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29" w:rsidRPr="006D5C59" w:rsidTr="004259E6">
        <w:trPr>
          <w:trHeight w:val="255"/>
        </w:trPr>
        <w:tc>
          <w:tcPr>
            <w:tcW w:w="516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535829" w:rsidRPr="006D5C59" w:rsidRDefault="00535829" w:rsidP="00CF0665">
            <w:pPr>
              <w:spacing w:after="0"/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535829" w:rsidRPr="006D5C59" w:rsidRDefault="00535829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535829" w:rsidRPr="006D5C59" w:rsidRDefault="00535829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934"/>
        <w:gridCol w:w="1546"/>
        <w:gridCol w:w="876"/>
        <w:gridCol w:w="713"/>
        <w:gridCol w:w="713"/>
        <w:gridCol w:w="697"/>
        <w:gridCol w:w="697"/>
        <w:gridCol w:w="705"/>
        <w:gridCol w:w="936"/>
      </w:tblGrid>
      <w:tr w:rsidR="004259E6" w:rsidRPr="004259E6" w:rsidTr="00CF0665">
        <w:trPr>
          <w:trHeight w:val="255"/>
          <w:tblHeader/>
        </w:trPr>
        <w:tc>
          <w:tcPr>
            <w:tcW w:w="552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5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реализации мероприятия</w:t>
            </w:r>
          </w:p>
        </w:tc>
        <w:tc>
          <w:tcPr>
            <w:tcW w:w="5303" w:type="dxa"/>
            <w:gridSpan w:val="7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4259E6" w:rsidRPr="004259E6" w:rsidTr="00CF0665">
        <w:trPr>
          <w:trHeight w:val="276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8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4259E6" w:rsidRPr="004259E6" w:rsidTr="00CF0665">
        <w:trPr>
          <w:trHeight w:val="885"/>
          <w:tblHeader/>
        </w:trPr>
        <w:tc>
          <w:tcPr>
            <w:tcW w:w="552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4259E6" w:rsidRPr="004259E6" w:rsidRDefault="004259E6" w:rsidP="00425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  <w:hideMark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5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Тойдинской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Котельной до УТ-1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</w:tr>
      <w:tr w:rsidR="00CF0665" w:rsidRPr="000C3C63" w:rsidTr="00CF0665">
        <w:trPr>
          <w:trHeight w:val="255"/>
        </w:trPr>
        <w:tc>
          <w:tcPr>
            <w:tcW w:w="552" w:type="dxa"/>
            <w:shd w:val="clear" w:color="auto" w:fill="auto"/>
            <w:vAlign w:val="bottom"/>
          </w:tcPr>
          <w:p w:rsidR="00CF0665" w:rsidRPr="004259E6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55" w:type="dxa"/>
            <w:shd w:val="clear" w:color="auto" w:fill="auto"/>
            <w:vAlign w:val="bottom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участка трубопровода системы теплоснабжения от УТ-1 до Октябрьской СОШ</w:t>
            </w:r>
          </w:p>
        </w:tc>
        <w:tc>
          <w:tcPr>
            <w:tcW w:w="1546" w:type="dxa"/>
            <w:shd w:val="clear" w:color="auto" w:fill="auto"/>
          </w:tcPr>
          <w:p w:rsidR="00CF0665" w:rsidRPr="00CF0665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CF0665" w:rsidRPr="004259E6" w:rsidRDefault="00CF0665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CF0665" w:rsidRPr="00CF0665" w:rsidRDefault="00CF0665" w:rsidP="00CF06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110,68</w:t>
            </w:r>
          </w:p>
        </w:tc>
      </w:tr>
      <w:tr w:rsidR="004259E6" w:rsidRPr="004259E6" w:rsidTr="00CF0665">
        <w:trPr>
          <w:trHeight w:val="255"/>
        </w:trPr>
        <w:tc>
          <w:tcPr>
            <w:tcW w:w="8480" w:type="dxa"/>
            <w:gridSpan w:val="9"/>
            <w:shd w:val="clear" w:color="auto" w:fill="auto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4259E6" w:rsidRPr="004259E6" w:rsidRDefault="004259E6" w:rsidP="00CF06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0665"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451,28</w:t>
            </w:r>
          </w:p>
        </w:tc>
      </w:tr>
    </w:tbl>
    <w:p w:rsidR="00CF0665" w:rsidRDefault="00CF0665" w:rsidP="00104D63">
      <w:pPr>
        <w:pStyle w:val="a8"/>
      </w:pP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поддержание ее в рабочем состоянии. Данная группа проектов имеет низкий экономический эффект (относительно капитальных затрат на ее реализацию) и является социально</w:t>
      </w:r>
      <w:r w:rsidR="00E6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заключать и надлежаще исполнять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теплосетевыми организациями в зоне 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5819AC" w:rsidRPr="00F923E6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 в зонах действия данных котельных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собственного капитала;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_Toc536140404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Default="006D5C59" w:rsidP="00104D63">
      <w:pPr>
        <w:pStyle w:val="a8"/>
      </w:pPr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_Toc536140405"/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5819AC" w:rsidRP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 ООО «Газпром теплоэнерго Воронеж» в зонах действия данных котельных.</w:t>
      </w:r>
    </w:p>
    <w:p w:rsidR="003E6E0E" w:rsidRPr="00E322CB" w:rsidRDefault="003E6E0E" w:rsidP="00104D63">
      <w:pPr>
        <w:pStyle w:val="a8"/>
      </w:pPr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r w:rsidR="0042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9C31CF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указанные в настоящей схеме теплоснабжения, не 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 изменений в части внесений </w:t>
      </w:r>
      <w:r w:rsidR="000F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Default="00CF0665">
      <w:pPr>
        <w:rPr>
          <w:rFonts w:ascii="Times New Roman" w:hAnsi="Times New Roman" w:cs="Times New Roman"/>
          <w:b/>
          <w:sz w:val="28"/>
          <w:szCs w:val="28"/>
        </w:rPr>
      </w:pPr>
      <w:bookmarkStart w:id="60" w:name="_Toc536140409"/>
      <w:r>
        <w:br w:type="page"/>
      </w:r>
    </w:p>
    <w:p w:rsidR="003E6E0E" w:rsidRDefault="00CA213C" w:rsidP="00104D63">
      <w:pPr>
        <w:pStyle w:val="a8"/>
      </w:pPr>
      <w:r>
        <w:t>13.2. О</w:t>
      </w:r>
      <w:r w:rsidR="003E6E0E" w:rsidRPr="00104D63">
        <w:t xml:space="preserve">писание проблем организации газоснабжения источников </w:t>
      </w:r>
      <w:r w:rsidR="001F7AB6" w:rsidRPr="00104D63">
        <w:t>тепловой энергии</w:t>
      </w:r>
      <w:bookmarkEnd w:id="60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–отсутствуют. </w:t>
      </w:r>
    </w:p>
    <w:p w:rsidR="003E6E0E" w:rsidRDefault="00CA213C" w:rsidP="00104D63">
      <w:pPr>
        <w:pStyle w:val="a8"/>
      </w:pPr>
      <w:bookmarkStart w:id="61" w:name="_Toc536140410"/>
      <w:r>
        <w:t>13.3. 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>13.4. 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819AC" w:rsidRDefault="005819AC" w:rsidP="005819AC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- 14.</w:t>
      </w:r>
      <w:r w:rsid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Индикаторы развития системы теплоснабжения Газовой котельной МОУ Тойдинской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65" w:rsidRPr="00CF0665" w:rsidRDefault="00CF0665" w:rsidP="00CF0665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66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Индикаторы развития системы теплоснабжения Газовой котельной, МОУ Октябрьская СОШ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CF0665" w:rsidRPr="00CF0665" w:rsidTr="001F116A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Существующее положение (факт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2018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у.т./Гкал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159,36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кв.м./Гкал/ч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39,94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 у т.т./кВт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F0665" w:rsidRPr="00CF0665" w:rsidTr="001F116A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0665" w:rsidRPr="00CF0665" w:rsidTr="001F116A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0665" w:rsidRPr="00CF0665" w:rsidRDefault="00CF0665" w:rsidP="00CF0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65" w:rsidRPr="00CF0665" w:rsidRDefault="00CF0665" w:rsidP="00CF0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65" w:rsidRPr="00CF0665" w:rsidRDefault="00CF0665" w:rsidP="00CF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3C63" w:rsidRPr="000C3C63" w:rsidRDefault="000C3C63" w:rsidP="000C3C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теплоэнерго Воронеж»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F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имеет смысла и в связи с этим в работе был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8B5" w:rsidRDefault="001338B5" w:rsidP="00CA213C">
      <w:pPr>
        <w:spacing w:after="0" w:line="240" w:lineRule="auto"/>
      </w:pPr>
      <w:r>
        <w:separator/>
      </w:r>
    </w:p>
  </w:endnote>
  <w:endnote w:type="continuationSeparator" w:id="0">
    <w:p w:rsidR="001338B5" w:rsidRDefault="001338B5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8B5" w:rsidRDefault="001338B5" w:rsidP="00CA213C">
      <w:pPr>
        <w:spacing w:after="0" w:line="240" w:lineRule="auto"/>
      </w:pPr>
      <w:r>
        <w:separator/>
      </w:r>
    </w:p>
  </w:footnote>
  <w:footnote w:type="continuationSeparator" w:id="0">
    <w:p w:rsidR="001338B5" w:rsidRDefault="001338B5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EndPr/>
    <w:sdtContent>
      <w:p w:rsidR="00421BBC" w:rsidRPr="00CA213C" w:rsidRDefault="00421BBC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1338B5">
          <w:rPr>
            <w:rFonts w:ascii="Times New Roman" w:hAnsi="Times New Roman" w:cs="Times New Roman"/>
            <w:noProof/>
          </w:rPr>
          <w:t>1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421BBC" w:rsidRDefault="00421B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DC1"/>
    <w:multiLevelType w:val="hybridMultilevel"/>
    <w:tmpl w:val="C2549C14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C17AC0"/>
    <w:multiLevelType w:val="hybridMultilevel"/>
    <w:tmpl w:val="D7EAB118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6030F"/>
    <w:multiLevelType w:val="hybridMultilevel"/>
    <w:tmpl w:val="FA123C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7" w15:restartNumberingAfterBreak="0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9" w15:restartNumberingAfterBreak="0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10" w15:restartNumberingAfterBreak="0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E"/>
    <w:rsid w:val="00007973"/>
    <w:rsid w:val="00011128"/>
    <w:rsid w:val="00015F9F"/>
    <w:rsid w:val="00032226"/>
    <w:rsid w:val="00096393"/>
    <w:rsid w:val="000C3C63"/>
    <w:rsid w:val="000F7105"/>
    <w:rsid w:val="00104D63"/>
    <w:rsid w:val="001338B5"/>
    <w:rsid w:val="00150E1D"/>
    <w:rsid w:val="001B3306"/>
    <w:rsid w:val="001D2BAF"/>
    <w:rsid w:val="001F7AB6"/>
    <w:rsid w:val="00207C41"/>
    <w:rsid w:val="002114EB"/>
    <w:rsid w:val="00252867"/>
    <w:rsid w:val="003665CC"/>
    <w:rsid w:val="003E6E0E"/>
    <w:rsid w:val="00421BBC"/>
    <w:rsid w:val="004259E6"/>
    <w:rsid w:val="00477929"/>
    <w:rsid w:val="004B423B"/>
    <w:rsid w:val="004B5E02"/>
    <w:rsid w:val="00535829"/>
    <w:rsid w:val="0055388D"/>
    <w:rsid w:val="005819AC"/>
    <w:rsid w:val="005C69CE"/>
    <w:rsid w:val="0064135F"/>
    <w:rsid w:val="006D5C59"/>
    <w:rsid w:val="007325BA"/>
    <w:rsid w:val="007C3D00"/>
    <w:rsid w:val="007C5854"/>
    <w:rsid w:val="008713B7"/>
    <w:rsid w:val="009524BA"/>
    <w:rsid w:val="009C31CF"/>
    <w:rsid w:val="00A9413B"/>
    <w:rsid w:val="00AE3474"/>
    <w:rsid w:val="00AF14A4"/>
    <w:rsid w:val="00B16119"/>
    <w:rsid w:val="00B86922"/>
    <w:rsid w:val="00B91C96"/>
    <w:rsid w:val="00C04272"/>
    <w:rsid w:val="00C6146B"/>
    <w:rsid w:val="00C741A2"/>
    <w:rsid w:val="00C96FAC"/>
    <w:rsid w:val="00CA213C"/>
    <w:rsid w:val="00CF0665"/>
    <w:rsid w:val="00DD6453"/>
    <w:rsid w:val="00DE3067"/>
    <w:rsid w:val="00E322CB"/>
    <w:rsid w:val="00E3459E"/>
    <w:rsid w:val="00E50287"/>
    <w:rsid w:val="00E6203C"/>
    <w:rsid w:val="00ED0332"/>
    <w:rsid w:val="00F2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D94D"/>
  <w15:docId w15:val="{F98B1ABB-F0D0-4669-B6C9-A72154A0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069E-D8EF-4523-8143-ABCC2ED5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8421</Words>
  <Characters>48002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1</cp:lastModifiedBy>
  <cp:revision>2</cp:revision>
  <dcterms:created xsi:type="dcterms:W3CDTF">2023-04-04T07:39:00Z</dcterms:created>
  <dcterms:modified xsi:type="dcterms:W3CDTF">2023-04-04T07:39:00Z</dcterms:modified>
</cp:coreProperties>
</file>