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4B" w:rsidRPr="0093520E" w:rsidRDefault="00C0644B" w:rsidP="00C0644B">
      <w:pPr>
        <w:tabs>
          <w:tab w:val="right" w:pos="10203"/>
        </w:tabs>
        <w:contextualSpacing/>
        <w:jc w:val="center"/>
        <w:rPr>
          <w:b/>
          <w:color w:val="000000"/>
          <w:sz w:val="28"/>
          <w:szCs w:val="28"/>
        </w:rPr>
      </w:pPr>
      <w:r w:rsidRPr="0093520E">
        <w:rPr>
          <w:color w:val="000000"/>
          <w:sz w:val="28"/>
          <w:szCs w:val="28"/>
        </w:rPr>
        <w:t>АДМИНИСТРАЦИЯ ОКТЯБРЬСКОГО СЕЛЬСКОГО ПОСЕЛЕНИЯ</w:t>
      </w:r>
    </w:p>
    <w:p w:rsidR="00C0644B" w:rsidRPr="0093520E" w:rsidRDefault="00C0644B" w:rsidP="00C0644B">
      <w:pPr>
        <w:pStyle w:val="2"/>
        <w:spacing w:before="0"/>
        <w:contextualSpacing/>
        <w:jc w:val="center"/>
        <w:rPr>
          <w:rFonts w:ascii="Times New Roman" w:hAnsi="Times New Roman"/>
          <w:b w:val="0"/>
          <w:color w:val="000000"/>
          <w:sz w:val="28"/>
          <w:szCs w:val="28"/>
        </w:rPr>
      </w:pPr>
      <w:r w:rsidRPr="0093520E">
        <w:rPr>
          <w:rFonts w:ascii="Times New Roman" w:hAnsi="Times New Roman"/>
          <w:b w:val="0"/>
          <w:color w:val="000000"/>
          <w:sz w:val="28"/>
          <w:szCs w:val="28"/>
        </w:rPr>
        <w:t>ПАНИНСКОГО МУНИЦИПАЛЬНОГО РАЙОНА</w:t>
      </w:r>
    </w:p>
    <w:p w:rsidR="00C0644B" w:rsidRPr="0093520E" w:rsidRDefault="00C0644B" w:rsidP="00C0644B">
      <w:pPr>
        <w:contextualSpacing/>
        <w:jc w:val="center"/>
        <w:rPr>
          <w:bCs/>
          <w:color w:val="000000"/>
          <w:sz w:val="28"/>
          <w:szCs w:val="28"/>
        </w:rPr>
      </w:pPr>
      <w:r w:rsidRPr="0093520E">
        <w:rPr>
          <w:bCs/>
          <w:color w:val="000000"/>
          <w:sz w:val="28"/>
          <w:szCs w:val="28"/>
        </w:rPr>
        <w:t>ВОРОНЕЖСКОЙ ОБЛАСТИ</w:t>
      </w:r>
    </w:p>
    <w:p w:rsidR="00C0644B" w:rsidRPr="0093520E" w:rsidRDefault="00C0644B" w:rsidP="00C0644B">
      <w:pPr>
        <w:contextualSpacing/>
        <w:jc w:val="center"/>
        <w:rPr>
          <w:b/>
          <w:bCs/>
          <w:color w:val="000000"/>
          <w:sz w:val="28"/>
          <w:szCs w:val="28"/>
        </w:rPr>
      </w:pPr>
    </w:p>
    <w:p w:rsidR="00C0644B" w:rsidRPr="00172822" w:rsidRDefault="00C0644B" w:rsidP="00C0644B">
      <w:pPr>
        <w:contextualSpacing/>
        <w:jc w:val="center"/>
        <w:rPr>
          <w:b/>
          <w:sz w:val="32"/>
          <w:szCs w:val="32"/>
        </w:rPr>
      </w:pPr>
      <w:r w:rsidRPr="00172822">
        <w:rPr>
          <w:b/>
          <w:sz w:val="32"/>
          <w:szCs w:val="32"/>
        </w:rPr>
        <w:t>П О С Т А Н О В Л Е Н И Е</w:t>
      </w:r>
    </w:p>
    <w:p w:rsidR="00C0644B" w:rsidRPr="0093520E" w:rsidRDefault="00C0644B" w:rsidP="00C0644B">
      <w:pPr>
        <w:contextualSpacing/>
        <w:rPr>
          <w:sz w:val="28"/>
          <w:szCs w:val="28"/>
        </w:rPr>
      </w:pPr>
    </w:p>
    <w:p w:rsidR="00C0644B" w:rsidRPr="0093520E" w:rsidRDefault="00C0644B" w:rsidP="00C0644B">
      <w:pPr>
        <w:contextualSpacing/>
        <w:rPr>
          <w:sz w:val="28"/>
          <w:szCs w:val="28"/>
        </w:rPr>
      </w:pPr>
      <w:r w:rsidRPr="0093520E">
        <w:rPr>
          <w:sz w:val="28"/>
          <w:szCs w:val="28"/>
          <w:u w:val="single"/>
        </w:rPr>
        <w:t xml:space="preserve">от </w:t>
      </w:r>
      <w:r>
        <w:rPr>
          <w:sz w:val="28"/>
          <w:szCs w:val="28"/>
          <w:u w:val="single"/>
        </w:rPr>
        <w:t>22 января 2024</w:t>
      </w:r>
      <w:r w:rsidRPr="0093520E">
        <w:rPr>
          <w:sz w:val="28"/>
          <w:szCs w:val="28"/>
          <w:u w:val="single"/>
        </w:rPr>
        <w:t xml:space="preserve"> года</w:t>
      </w:r>
      <w:r w:rsidRPr="0093520E">
        <w:rPr>
          <w:sz w:val="28"/>
          <w:szCs w:val="28"/>
        </w:rPr>
        <w:t xml:space="preserve"> </w:t>
      </w:r>
      <w:r>
        <w:rPr>
          <w:sz w:val="28"/>
          <w:szCs w:val="28"/>
        </w:rPr>
        <w:t xml:space="preserve">                                                                         </w:t>
      </w:r>
      <w:r w:rsidRPr="0093520E">
        <w:rPr>
          <w:sz w:val="28"/>
          <w:szCs w:val="28"/>
        </w:rPr>
        <w:t xml:space="preserve">№  </w:t>
      </w:r>
      <w:r w:rsidR="00631320">
        <w:rPr>
          <w:sz w:val="28"/>
          <w:szCs w:val="28"/>
        </w:rPr>
        <w:t>03</w:t>
      </w:r>
      <w:bookmarkStart w:id="0" w:name="_GoBack"/>
      <w:bookmarkEnd w:id="0"/>
    </w:p>
    <w:p w:rsidR="00C0644B" w:rsidRPr="00172822" w:rsidRDefault="00C0644B" w:rsidP="00C0644B">
      <w:pPr>
        <w:contextualSpacing/>
        <w:jc w:val="both"/>
      </w:pPr>
      <w:r w:rsidRPr="00172822">
        <w:t>п. Октябрьский</w:t>
      </w:r>
    </w:p>
    <w:p w:rsidR="00C0644B" w:rsidRPr="0093520E" w:rsidRDefault="00C0644B" w:rsidP="00C0644B">
      <w:pPr>
        <w:contextualSpacing/>
        <w:jc w:val="both"/>
        <w:rPr>
          <w:sz w:val="28"/>
          <w:szCs w:val="28"/>
        </w:rPr>
      </w:pPr>
    </w:p>
    <w:tbl>
      <w:tblPr>
        <w:tblW w:w="0" w:type="auto"/>
        <w:tblLook w:val="04A0"/>
      </w:tblPr>
      <w:tblGrid>
        <w:gridCol w:w="5778"/>
      </w:tblGrid>
      <w:tr w:rsidR="00C0644B" w:rsidRPr="0093520E" w:rsidTr="003C6DA1">
        <w:tc>
          <w:tcPr>
            <w:tcW w:w="5778" w:type="dxa"/>
            <w:shd w:val="clear" w:color="auto" w:fill="auto"/>
          </w:tcPr>
          <w:p w:rsidR="00C0644B" w:rsidRPr="0093520E" w:rsidRDefault="00C0644B" w:rsidP="003C6DA1">
            <w:pPr>
              <w:contextualSpacing/>
              <w:rPr>
                <w:b/>
                <w:sz w:val="28"/>
                <w:szCs w:val="28"/>
              </w:rPr>
            </w:pPr>
            <w:r>
              <w:rPr>
                <w:b/>
                <w:sz w:val="28"/>
                <w:szCs w:val="28"/>
              </w:rPr>
              <w:t>О внесении изменений в постановление администрации Октябрьского сельского поселения Панинского муниципального района Воронежской области от 08.07.2022 №71 «</w:t>
            </w:r>
            <w:r w:rsidRPr="0093520E">
              <w:rPr>
                <w:b/>
                <w:sz w:val="28"/>
                <w:szCs w:val="28"/>
              </w:rPr>
              <w:t>Об утверждении проектно-сметной документации объекта капитального строительства «Капитальный ремонт гидротехнических сооружений пруда Шанинский Панинского муниципального района Воронежской области»</w:t>
            </w:r>
          </w:p>
        </w:tc>
      </w:tr>
    </w:tbl>
    <w:p w:rsidR="00C0644B" w:rsidRPr="0093520E" w:rsidRDefault="00C0644B" w:rsidP="00C0644B">
      <w:pPr>
        <w:contextualSpacing/>
        <w:jc w:val="both"/>
        <w:rPr>
          <w:sz w:val="28"/>
          <w:szCs w:val="28"/>
        </w:rPr>
      </w:pPr>
    </w:p>
    <w:p w:rsidR="00C0644B" w:rsidRDefault="00C0644B" w:rsidP="00C0644B">
      <w:pPr>
        <w:tabs>
          <w:tab w:val="left" w:pos="851"/>
        </w:tabs>
        <w:spacing w:line="276" w:lineRule="auto"/>
        <w:contextualSpacing/>
        <w:jc w:val="both"/>
        <w:rPr>
          <w:sz w:val="28"/>
          <w:szCs w:val="28"/>
        </w:rPr>
      </w:pPr>
      <w:r w:rsidRPr="0093520E">
        <w:rPr>
          <w:sz w:val="28"/>
          <w:szCs w:val="28"/>
        </w:rPr>
        <w:t xml:space="preserve">           Руководствуясь пунктом 15 статьи 48 Градостроительного кодекса Российской Федерации, на основании положительного заключения повторной государственной экспертизы государственного автономного учреждения Воронежской области «Центр государственной экспертизы проектной документации, результатов инженерных изысканий по Воронежской области» от 21.06.2022 № 36-1-1-2-039722-2022 на объект капитального строительства «Капитальный ремонт гидротехнических сооружений пруда Шанинский Панинского муниципального района Воронежской области» администрация Октябрьского сельского поселения Панинского муниципального района Воронежской области </w:t>
      </w:r>
    </w:p>
    <w:p w:rsidR="00C0644B" w:rsidRPr="0093520E" w:rsidRDefault="00C0644B" w:rsidP="00C0644B">
      <w:pPr>
        <w:tabs>
          <w:tab w:val="left" w:pos="851"/>
        </w:tabs>
        <w:spacing w:line="276" w:lineRule="auto"/>
        <w:contextualSpacing/>
        <w:jc w:val="center"/>
        <w:rPr>
          <w:sz w:val="28"/>
          <w:szCs w:val="28"/>
        </w:rPr>
      </w:pPr>
      <w:r w:rsidRPr="0093520E">
        <w:rPr>
          <w:b/>
          <w:sz w:val="28"/>
          <w:szCs w:val="28"/>
        </w:rPr>
        <w:t>п о с т а н о в л я е т</w:t>
      </w:r>
      <w:r w:rsidRPr="0093520E">
        <w:rPr>
          <w:sz w:val="28"/>
          <w:szCs w:val="28"/>
        </w:rPr>
        <w:t>:</w:t>
      </w:r>
    </w:p>
    <w:p w:rsidR="00C0644B" w:rsidRPr="0093520E" w:rsidRDefault="00C0644B" w:rsidP="00C0644B">
      <w:pPr>
        <w:spacing w:line="276" w:lineRule="auto"/>
        <w:ind w:firstLine="567"/>
        <w:contextualSpacing/>
        <w:jc w:val="both"/>
        <w:rPr>
          <w:sz w:val="28"/>
          <w:szCs w:val="28"/>
        </w:rPr>
      </w:pPr>
      <w:r w:rsidRPr="0093520E">
        <w:rPr>
          <w:sz w:val="28"/>
          <w:szCs w:val="28"/>
        </w:rPr>
        <w:t xml:space="preserve">1. </w:t>
      </w:r>
      <w:r>
        <w:rPr>
          <w:sz w:val="28"/>
          <w:szCs w:val="28"/>
        </w:rPr>
        <w:t xml:space="preserve">Внести в постановление администрации Октябрьского сельского поселения Панинского муниципального района Воронежской области от 08.07.2022 №71 </w:t>
      </w:r>
      <w:r w:rsidRPr="00C0644B">
        <w:rPr>
          <w:sz w:val="28"/>
          <w:szCs w:val="28"/>
        </w:rPr>
        <w:t>«Об утверждении проектно-сметной документации объекта капитального строительства «Капитальный ремонт гидротехнических сооружений пруда Шанинский Панинского муниципального района Воронежской области»</w:t>
      </w:r>
      <w:r>
        <w:rPr>
          <w:sz w:val="28"/>
          <w:szCs w:val="28"/>
        </w:rPr>
        <w:t xml:space="preserve"> следующие изменения</w:t>
      </w:r>
      <w:r w:rsidRPr="0093520E">
        <w:rPr>
          <w:sz w:val="28"/>
          <w:szCs w:val="28"/>
        </w:rPr>
        <w:t>:</w:t>
      </w:r>
    </w:p>
    <w:p w:rsidR="00C0644B" w:rsidRPr="0093520E" w:rsidRDefault="00C0644B" w:rsidP="00C0644B">
      <w:pPr>
        <w:ind w:firstLine="567"/>
        <w:contextualSpacing/>
        <w:jc w:val="both"/>
        <w:rPr>
          <w:sz w:val="28"/>
          <w:szCs w:val="28"/>
        </w:rPr>
      </w:pPr>
    </w:p>
    <w:p w:rsidR="00C0644B" w:rsidRDefault="00C0644B" w:rsidP="00C0644B">
      <w:pPr>
        <w:ind w:firstLine="567"/>
        <w:contextualSpacing/>
        <w:jc w:val="both"/>
        <w:rPr>
          <w:sz w:val="28"/>
          <w:szCs w:val="28"/>
        </w:rPr>
      </w:pPr>
      <w:r>
        <w:rPr>
          <w:sz w:val="28"/>
          <w:szCs w:val="28"/>
        </w:rPr>
        <w:t xml:space="preserve">1. </w:t>
      </w:r>
      <w:r w:rsidR="001E08B1">
        <w:rPr>
          <w:sz w:val="28"/>
          <w:szCs w:val="28"/>
        </w:rPr>
        <w:t>Пункт 1 изложить в новой редакции:</w:t>
      </w:r>
    </w:p>
    <w:tbl>
      <w:tblPr>
        <w:tblStyle w:val="a5"/>
        <w:tblW w:w="0" w:type="auto"/>
        <w:tblLook w:val="04A0"/>
      </w:tblPr>
      <w:tblGrid>
        <w:gridCol w:w="2392"/>
        <w:gridCol w:w="3670"/>
        <w:gridCol w:w="2835"/>
      </w:tblGrid>
      <w:tr w:rsidR="001E08B1" w:rsidRPr="001E08B1" w:rsidTr="007D5F96">
        <w:tc>
          <w:tcPr>
            <w:tcW w:w="2392" w:type="dxa"/>
            <w:vMerge w:val="restart"/>
          </w:tcPr>
          <w:p w:rsidR="001E08B1" w:rsidRPr="001E08B1" w:rsidRDefault="001E08B1" w:rsidP="007D5F96">
            <w:pPr>
              <w:suppressAutoHyphens w:val="0"/>
              <w:rPr>
                <w:rFonts w:eastAsiaTheme="minorHAnsi"/>
                <w:lang w:eastAsia="en-US"/>
              </w:rPr>
            </w:pPr>
            <w:r w:rsidRPr="001E08B1">
              <w:rPr>
                <w:rFonts w:eastAsiaTheme="minorHAnsi"/>
                <w:lang w:eastAsia="en-US"/>
              </w:rPr>
              <w:t>Структура затрат</w:t>
            </w:r>
          </w:p>
        </w:tc>
        <w:tc>
          <w:tcPr>
            <w:tcW w:w="6505" w:type="dxa"/>
            <w:gridSpan w:val="2"/>
          </w:tcPr>
          <w:p w:rsidR="001E08B1" w:rsidRPr="001E08B1" w:rsidRDefault="001E08B1" w:rsidP="007D5F96">
            <w:pPr>
              <w:suppressAutoHyphens w:val="0"/>
              <w:rPr>
                <w:rFonts w:eastAsiaTheme="minorHAnsi"/>
                <w:lang w:eastAsia="en-US"/>
              </w:rPr>
            </w:pPr>
            <w:r w:rsidRPr="001E08B1">
              <w:rPr>
                <w:rFonts w:eastAsiaTheme="minorHAnsi"/>
                <w:lang w:eastAsia="en-US"/>
              </w:rPr>
              <w:t>Сметная стоимость, тыс. рублей</w:t>
            </w:r>
          </w:p>
        </w:tc>
      </w:tr>
      <w:tr w:rsidR="001E08B1" w:rsidRPr="001E08B1" w:rsidTr="007D5F96">
        <w:tc>
          <w:tcPr>
            <w:tcW w:w="2392" w:type="dxa"/>
            <w:vMerge/>
          </w:tcPr>
          <w:p w:rsidR="001E08B1" w:rsidRPr="001E08B1" w:rsidRDefault="001E08B1" w:rsidP="007D5F96">
            <w:pPr>
              <w:suppressAutoHyphens w:val="0"/>
              <w:rPr>
                <w:rFonts w:eastAsiaTheme="minorHAnsi"/>
                <w:lang w:eastAsia="en-US"/>
              </w:rPr>
            </w:pPr>
          </w:p>
        </w:tc>
        <w:tc>
          <w:tcPr>
            <w:tcW w:w="3670" w:type="dxa"/>
          </w:tcPr>
          <w:p w:rsidR="001E08B1" w:rsidRPr="001E08B1" w:rsidRDefault="001E08B1" w:rsidP="007D5F96">
            <w:pPr>
              <w:suppressAutoHyphens w:val="0"/>
              <w:rPr>
                <w:rFonts w:eastAsiaTheme="minorHAnsi"/>
                <w:lang w:eastAsia="en-US"/>
              </w:rPr>
            </w:pPr>
            <w:r w:rsidRPr="001E08B1">
              <w:rPr>
                <w:rFonts w:eastAsiaTheme="minorHAnsi"/>
                <w:lang w:eastAsia="en-US"/>
              </w:rPr>
              <w:t>на дату представления сметной документации</w:t>
            </w:r>
          </w:p>
        </w:tc>
        <w:tc>
          <w:tcPr>
            <w:tcW w:w="2835" w:type="dxa"/>
          </w:tcPr>
          <w:p w:rsidR="001E08B1" w:rsidRPr="001E08B1" w:rsidRDefault="001E08B1" w:rsidP="007D5F96">
            <w:pPr>
              <w:suppressAutoHyphens w:val="0"/>
              <w:rPr>
                <w:rFonts w:eastAsiaTheme="minorHAnsi"/>
                <w:lang w:eastAsia="en-US"/>
              </w:rPr>
            </w:pPr>
            <w:r w:rsidRPr="001E08B1">
              <w:rPr>
                <w:rFonts w:eastAsiaTheme="minorHAnsi"/>
                <w:lang w:eastAsia="en-US"/>
              </w:rPr>
              <w:t>на дату утверждения сметной документации</w:t>
            </w:r>
          </w:p>
        </w:tc>
      </w:tr>
      <w:tr w:rsidR="001E08B1" w:rsidRPr="001E08B1" w:rsidTr="007D5F96">
        <w:tc>
          <w:tcPr>
            <w:tcW w:w="8897" w:type="dxa"/>
            <w:gridSpan w:val="3"/>
          </w:tcPr>
          <w:p w:rsidR="001E08B1" w:rsidRPr="001E08B1" w:rsidRDefault="001E08B1" w:rsidP="007D5F96">
            <w:pPr>
              <w:suppressAutoHyphens w:val="0"/>
              <w:jc w:val="center"/>
              <w:rPr>
                <w:rFonts w:eastAsiaTheme="minorHAnsi"/>
                <w:lang w:eastAsia="en-US"/>
              </w:rPr>
            </w:pPr>
            <w:r w:rsidRPr="001E08B1">
              <w:rPr>
                <w:rFonts w:eastAsiaTheme="minorHAnsi"/>
                <w:lang w:eastAsia="en-US"/>
              </w:rPr>
              <w:t>В базисном уровне цен, тыс. рублей</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lastRenderedPageBreak/>
              <w:t>Всего</w:t>
            </w:r>
          </w:p>
        </w:tc>
        <w:tc>
          <w:tcPr>
            <w:tcW w:w="3670" w:type="dxa"/>
          </w:tcPr>
          <w:p w:rsidR="001E08B1" w:rsidRPr="001E08B1" w:rsidRDefault="001E08B1" w:rsidP="007D5F96">
            <w:pPr>
              <w:suppressAutoHyphens w:val="0"/>
              <w:rPr>
                <w:rFonts w:eastAsiaTheme="minorHAnsi"/>
                <w:lang w:eastAsia="en-US"/>
              </w:rPr>
            </w:pPr>
            <w:r w:rsidRPr="001E08B1">
              <w:rPr>
                <w:rFonts w:eastAsiaTheme="minorHAnsi"/>
                <w:lang w:eastAsia="en-US"/>
              </w:rPr>
              <w:t>2219,54</w:t>
            </w:r>
          </w:p>
        </w:tc>
        <w:tc>
          <w:tcPr>
            <w:tcW w:w="2835" w:type="dxa"/>
          </w:tcPr>
          <w:p w:rsidR="001E08B1" w:rsidRPr="001E08B1" w:rsidRDefault="001E08B1" w:rsidP="007D5F96">
            <w:pPr>
              <w:suppressAutoHyphens w:val="0"/>
              <w:rPr>
                <w:rFonts w:eastAsiaTheme="minorHAnsi"/>
                <w:lang w:eastAsia="en-US"/>
              </w:rPr>
            </w:pPr>
            <w:r w:rsidRPr="001E08B1">
              <w:rPr>
                <w:rFonts w:eastAsiaTheme="minorHAnsi"/>
                <w:lang w:eastAsia="en-US"/>
              </w:rPr>
              <w:t>1873,82</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в том числе:</w:t>
            </w:r>
          </w:p>
        </w:tc>
        <w:tc>
          <w:tcPr>
            <w:tcW w:w="3670" w:type="dxa"/>
          </w:tcPr>
          <w:p w:rsidR="001E08B1" w:rsidRPr="001E08B1" w:rsidRDefault="001E08B1" w:rsidP="007D5F96">
            <w:pPr>
              <w:suppressAutoHyphens w:val="0"/>
              <w:rPr>
                <w:rFonts w:eastAsiaTheme="minorHAnsi"/>
                <w:lang w:eastAsia="en-US"/>
              </w:rPr>
            </w:pPr>
          </w:p>
        </w:tc>
        <w:tc>
          <w:tcPr>
            <w:tcW w:w="2835" w:type="dxa"/>
          </w:tcPr>
          <w:p w:rsidR="001E08B1" w:rsidRPr="001E08B1" w:rsidRDefault="001E08B1" w:rsidP="007D5F96">
            <w:pPr>
              <w:suppressAutoHyphens w:val="0"/>
              <w:rPr>
                <w:rFonts w:eastAsiaTheme="minorHAnsi"/>
                <w:lang w:eastAsia="en-US"/>
              </w:rPr>
            </w:pP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 строительно-монтажные работы</w:t>
            </w:r>
          </w:p>
        </w:tc>
        <w:tc>
          <w:tcPr>
            <w:tcW w:w="3670" w:type="dxa"/>
          </w:tcPr>
          <w:p w:rsidR="001E08B1" w:rsidRPr="001E08B1" w:rsidRDefault="001E08B1" w:rsidP="007D5F96">
            <w:pPr>
              <w:suppressAutoHyphens w:val="0"/>
              <w:rPr>
                <w:rFonts w:eastAsiaTheme="minorHAnsi"/>
                <w:lang w:eastAsia="en-US"/>
              </w:rPr>
            </w:pPr>
            <w:r w:rsidRPr="001E08B1">
              <w:rPr>
                <w:rFonts w:eastAsiaTheme="minorHAnsi"/>
                <w:lang w:eastAsia="en-US"/>
              </w:rPr>
              <w:t>1922,2</w:t>
            </w:r>
          </w:p>
        </w:tc>
        <w:tc>
          <w:tcPr>
            <w:tcW w:w="2835" w:type="dxa"/>
          </w:tcPr>
          <w:p w:rsidR="001E08B1" w:rsidRPr="001E08B1" w:rsidRDefault="001E08B1" w:rsidP="007D5F96">
            <w:pPr>
              <w:suppressAutoHyphens w:val="0"/>
              <w:rPr>
                <w:rFonts w:eastAsiaTheme="minorHAnsi"/>
                <w:lang w:eastAsia="en-US"/>
              </w:rPr>
            </w:pPr>
            <w:r w:rsidRPr="001E08B1">
              <w:rPr>
                <w:rFonts w:eastAsiaTheme="minorHAnsi"/>
                <w:lang w:eastAsia="en-US"/>
              </w:rPr>
              <w:t>1583,23</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 оборудование</w:t>
            </w:r>
          </w:p>
        </w:tc>
        <w:tc>
          <w:tcPr>
            <w:tcW w:w="3670" w:type="dxa"/>
          </w:tcPr>
          <w:p w:rsidR="001E08B1" w:rsidRPr="001E08B1" w:rsidRDefault="001E08B1" w:rsidP="007D5F96">
            <w:pPr>
              <w:suppressAutoHyphens w:val="0"/>
              <w:rPr>
                <w:rFonts w:eastAsiaTheme="minorHAnsi"/>
                <w:lang w:eastAsia="en-US"/>
              </w:rPr>
            </w:pPr>
            <w:r w:rsidRPr="001E08B1">
              <w:rPr>
                <w:rFonts w:eastAsiaTheme="minorHAnsi"/>
                <w:lang w:eastAsia="en-US"/>
              </w:rPr>
              <w:t>не требуется</w:t>
            </w:r>
          </w:p>
        </w:tc>
        <w:tc>
          <w:tcPr>
            <w:tcW w:w="2835" w:type="dxa"/>
          </w:tcPr>
          <w:p w:rsidR="001E08B1" w:rsidRPr="001E08B1" w:rsidRDefault="001E08B1" w:rsidP="007D5F96">
            <w:pPr>
              <w:suppressAutoHyphens w:val="0"/>
              <w:rPr>
                <w:rFonts w:eastAsiaTheme="minorHAnsi"/>
                <w:lang w:eastAsia="en-US"/>
              </w:rPr>
            </w:pPr>
            <w:r w:rsidRPr="001E08B1">
              <w:rPr>
                <w:rFonts w:eastAsiaTheme="minorHAnsi"/>
                <w:lang w:eastAsia="en-US"/>
              </w:rPr>
              <w:t>не требуется</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 прочие затраты,</w:t>
            </w:r>
          </w:p>
        </w:tc>
        <w:tc>
          <w:tcPr>
            <w:tcW w:w="3670" w:type="dxa"/>
          </w:tcPr>
          <w:p w:rsidR="001E08B1" w:rsidRPr="001E08B1" w:rsidRDefault="001E08B1" w:rsidP="007D5F96">
            <w:pPr>
              <w:suppressAutoHyphens w:val="0"/>
              <w:rPr>
                <w:rFonts w:eastAsiaTheme="minorHAnsi"/>
                <w:lang w:eastAsia="en-US"/>
              </w:rPr>
            </w:pPr>
            <w:r w:rsidRPr="001E08B1">
              <w:rPr>
                <w:rFonts w:eastAsiaTheme="minorHAnsi"/>
                <w:lang w:eastAsia="en-US"/>
              </w:rPr>
              <w:t>297,34</w:t>
            </w:r>
          </w:p>
        </w:tc>
        <w:tc>
          <w:tcPr>
            <w:tcW w:w="2835" w:type="dxa"/>
          </w:tcPr>
          <w:p w:rsidR="001E08B1" w:rsidRPr="001E08B1" w:rsidRDefault="001E08B1" w:rsidP="007D5F96">
            <w:pPr>
              <w:suppressAutoHyphens w:val="0"/>
              <w:rPr>
                <w:rFonts w:eastAsiaTheme="minorHAnsi"/>
                <w:lang w:eastAsia="en-US"/>
              </w:rPr>
            </w:pPr>
            <w:r w:rsidRPr="001E08B1">
              <w:rPr>
                <w:rFonts w:eastAsiaTheme="minorHAnsi"/>
                <w:lang w:eastAsia="en-US"/>
              </w:rPr>
              <w:t>199,62</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в том числе проектно-изыскательские работы</w:t>
            </w:r>
          </w:p>
        </w:tc>
        <w:tc>
          <w:tcPr>
            <w:tcW w:w="3670" w:type="dxa"/>
          </w:tcPr>
          <w:p w:rsidR="001E08B1" w:rsidRPr="001E08B1" w:rsidRDefault="001E08B1" w:rsidP="007D5F96">
            <w:pPr>
              <w:suppressAutoHyphens w:val="0"/>
              <w:rPr>
                <w:rFonts w:eastAsiaTheme="minorHAnsi"/>
                <w:lang w:eastAsia="en-US"/>
              </w:rPr>
            </w:pPr>
            <w:r w:rsidRPr="001E08B1">
              <w:rPr>
                <w:rFonts w:eastAsiaTheme="minorHAnsi"/>
                <w:lang w:eastAsia="en-US"/>
              </w:rPr>
              <w:t>213,94</w:t>
            </w:r>
          </w:p>
        </w:tc>
        <w:tc>
          <w:tcPr>
            <w:tcW w:w="2835" w:type="dxa"/>
          </w:tcPr>
          <w:p w:rsidR="001E08B1" w:rsidRPr="001E08B1" w:rsidRDefault="001E08B1" w:rsidP="007D5F96">
            <w:pPr>
              <w:suppressAutoHyphens w:val="0"/>
              <w:rPr>
                <w:rFonts w:eastAsiaTheme="minorHAnsi"/>
                <w:lang w:eastAsia="en-US"/>
              </w:rPr>
            </w:pPr>
            <w:r w:rsidRPr="001E08B1">
              <w:rPr>
                <w:rFonts w:eastAsiaTheme="minorHAnsi"/>
                <w:lang w:eastAsia="en-US"/>
              </w:rPr>
              <w:t>290,59</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Возвратные суммы</w:t>
            </w:r>
          </w:p>
        </w:tc>
        <w:tc>
          <w:tcPr>
            <w:tcW w:w="3670" w:type="dxa"/>
          </w:tcPr>
          <w:p w:rsidR="001E08B1" w:rsidRPr="001E08B1" w:rsidRDefault="001E08B1" w:rsidP="007D5F96">
            <w:pPr>
              <w:suppressAutoHyphens w:val="0"/>
              <w:rPr>
                <w:rFonts w:asciiTheme="minorHAnsi" w:eastAsiaTheme="minorHAnsi" w:hAnsiTheme="minorHAnsi" w:cstheme="minorBidi"/>
                <w:lang w:eastAsia="en-US"/>
              </w:rPr>
            </w:pPr>
            <w:r w:rsidRPr="001E08B1">
              <w:rPr>
                <w:rFonts w:eastAsiaTheme="minorHAnsi"/>
                <w:lang w:eastAsia="en-US"/>
              </w:rPr>
              <w:t>не требуется</w:t>
            </w:r>
          </w:p>
        </w:tc>
        <w:tc>
          <w:tcPr>
            <w:tcW w:w="2835" w:type="dxa"/>
          </w:tcPr>
          <w:p w:rsidR="001E08B1" w:rsidRPr="001E08B1" w:rsidRDefault="001E08B1" w:rsidP="007D5F96">
            <w:pPr>
              <w:suppressAutoHyphens w:val="0"/>
              <w:rPr>
                <w:rFonts w:asciiTheme="minorHAnsi" w:eastAsiaTheme="minorHAnsi" w:hAnsiTheme="minorHAnsi" w:cstheme="minorBidi"/>
                <w:lang w:eastAsia="en-US"/>
              </w:rPr>
            </w:pPr>
            <w:r w:rsidRPr="001E08B1">
              <w:rPr>
                <w:rFonts w:eastAsiaTheme="minorHAnsi"/>
                <w:lang w:eastAsia="en-US"/>
              </w:rPr>
              <w:t>не требуется</w:t>
            </w:r>
          </w:p>
        </w:tc>
      </w:tr>
      <w:tr w:rsidR="001E08B1" w:rsidRPr="001E08B1" w:rsidTr="007D5F96">
        <w:tc>
          <w:tcPr>
            <w:tcW w:w="8897" w:type="dxa"/>
            <w:gridSpan w:val="3"/>
          </w:tcPr>
          <w:p w:rsidR="001E08B1" w:rsidRPr="001E08B1" w:rsidRDefault="001E08B1" w:rsidP="007D5F96">
            <w:pPr>
              <w:suppressAutoHyphens w:val="0"/>
              <w:jc w:val="center"/>
              <w:rPr>
                <w:rFonts w:eastAsiaTheme="minorHAnsi"/>
                <w:lang w:eastAsia="en-US"/>
              </w:rPr>
            </w:pPr>
            <w:r w:rsidRPr="001E08B1">
              <w:rPr>
                <w:rFonts w:eastAsiaTheme="minorHAnsi"/>
                <w:lang w:eastAsia="en-US"/>
              </w:rPr>
              <w:t>В текущем уровне цен, тыс. рублей (с НДС)</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Всего</w:t>
            </w:r>
          </w:p>
        </w:tc>
        <w:tc>
          <w:tcPr>
            <w:tcW w:w="3670" w:type="dxa"/>
          </w:tcPr>
          <w:p w:rsidR="001E08B1" w:rsidRPr="001E08B1" w:rsidRDefault="001E08B1" w:rsidP="007D5F96">
            <w:pPr>
              <w:suppressAutoHyphens w:val="0"/>
              <w:rPr>
                <w:rFonts w:eastAsiaTheme="minorHAnsi"/>
                <w:lang w:eastAsia="en-US"/>
              </w:rPr>
            </w:pPr>
            <w:r w:rsidRPr="001E08B1">
              <w:rPr>
                <w:rFonts w:eastAsiaTheme="minorHAnsi"/>
                <w:lang w:eastAsia="en-US"/>
              </w:rPr>
              <w:t>20909,70</w:t>
            </w:r>
          </w:p>
        </w:tc>
        <w:tc>
          <w:tcPr>
            <w:tcW w:w="2835" w:type="dxa"/>
          </w:tcPr>
          <w:p w:rsidR="001E08B1" w:rsidRPr="001E08B1" w:rsidRDefault="001E08B1" w:rsidP="007D5F96">
            <w:pPr>
              <w:suppressAutoHyphens w:val="0"/>
              <w:rPr>
                <w:rFonts w:eastAsiaTheme="minorHAnsi"/>
                <w:lang w:eastAsia="en-US"/>
              </w:rPr>
            </w:pPr>
            <w:r w:rsidRPr="001E08B1">
              <w:rPr>
                <w:rFonts w:eastAsiaTheme="minorHAnsi"/>
                <w:lang w:eastAsia="en-US"/>
              </w:rPr>
              <w:t>17703,86</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в том числе:</w:t>
            </w:r>
          </w:p>
        </w:tc>
        <w:tc>
          <w:tcPr>
            <w:tcW w:w="3670" w:type="dxa"/>
          </w:tcPr>
          <w:p w:rsidR="001E08B1" w:rsidRPr="001E08B1" w:rsidRDefault="001E08B1" w:rsidP="007D5F96">
            <w:pPr>
              <w:suppressAutoHyphens w:val="0"/>
              <w:rPr>
                <w:rFonts w:eastAsiaTheme="minorHAnsi"/>
                <w:lang w:eastAsia="en-US"/>
              </w:rPr>
            </w:pPr>
          </w:p>
        </w:tc>
        <w:tc>
          <w:tcPr>
            <w:tcW w:w="2835" w:type="dxa"/>
          </w:tcPr>
          <w:p w:rsidR="001E08B1" w:rsidRPr="001E08B1" w:rsidRDefault="001E08B1" w:rsidP="007D5F96">
            <w:pPr>
              <w:suppressAutoHyphens w:val="0"/>
              <w:rPr>
                <w:rFonts w:eastAsiaTheme="minorHAnsi"/>
                <w:lang w:eastAsia="en-US"/>
              </w:rPr>
            </w:pP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 строительно-монтажные работы (без НДС)</w:t>
            </w:r>
          </w:p>
        </w:tc>
        <w:tc>
          <w:tcPr>
            <w:tcW w:w="3670" w:type="dxa"/>
          </w:tcPr>
          <w:p w:rsidR="001E08B1" w:rsidRPr="001E08B1" w:rsidRDefault="001E08B1" w:rsidP="007D5F96">
            <w:pPr>
              <w:suppressAutoHyphens w:val="0"/>
              <w:rPr>
                <w:rFonts w:eastAsiaTheme="minorHAnsi"/>
                <w:lang w:eastAsia="en-US"/>
              </w:rPr>
            </w:pPr>
            <w:r w:rsidRPr="001E08B1">
              <w:rPr>
                <w:rFonts w:eastAsiaTheme="minorHAnsi"/>
                <w:lang w:eastAsia="en-US"/>
              </w:rPr>
              <w:t>15792,46</w:t>
            </w:r>
          </w:p>
        </w:tc>
        <w:tc>
          <w:tcPr>
            <w:tcW w:w="2835" w:type="dxa"/>
          </w:tcPr>
          <w:p w:rsidR="001E08B1" w:rsidRPr="001E08B1" w:rsidRDefault="001E08B1" w:rsidP="007D5F96">
            <w:pPr>
              <w:suppressAutoHyphens w:val="0"/>
              <w:rPr>
                <w:rFonts w:eastAsiaTheme="minorHAnsi"/>
                <w:lang w:eastAsia="en-US"/>
              </w:rPr>
            </w:pPr>
            <w:r w:rsidRPr="001E08B1">
              <w:rPr>
                <w:rFonts w:eastAsiaTheme="minorHAnsi"/>
                <w:lang w:eastAsia="en-US"/>
              </w:rPr>
              <w:t>13176,88</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 оборудование (без НДС)</w:t>
            </w:r>
          </w:p>
        </w:tc>
        <w:tc>
          <w:tcPr>
            <w:tcW w:w="3670" w:type="dxa"/>
          </w:tcPr>
          <w:p w:rsidR="001E08B1" w:rsidRPr="001E08B1" w:rsidRDefault="001E08B1" w:rsidP="007D5F96">
            <w:pPr>
              <w:suppressAutoHyphens w:val="0"/>
              <w:rPr>
                <w:rFonts w:asciiTheme="minorHAnsi" w:eastAsiaTheme="minorHAnsi" w:hAnsiTheme="minorHAnsi" w:cstheme="minorBidi"/>
                <w:lang w:eastAsia="en-US"/>
              </w:rPr>
            </w:pPr>
            <w:r w:rsidRPr="001E08B1">
              <w:rPr>
                <w:rFonts w:eastAsiaTheme="minorHAnsi"/>
                <w:lang w:eastAsia="en-US"/>
              </w:rPr>
              <w:t>не требуется</w:t>
            </w:r>
          </w:p>
        </w:tc>
        <w:tc>
          <w:tcPr>
            <w:tcW w:w="2835" w:type="dxa"/>
          </w:tcPr>
          <w:p w:rsidR="001E08B1" w:rsidRPr="001E08B1" w:rsidRDefault="001E08B1" w:rsidP="007D5F96">
            <w:pPr>
              <w:suppressAutoHyphens w:val="0"/>
              <w:rPr>
                <w:rFonts w:asciiTheme="minorHAnsi" w:eastAsiaTheme="minorHAnsi" w:hAnsiTheme="minorHAnsi" w:cstheme="minorBidi"/>
                <w:lang w:eastAsia="en-US"/>
              </w:rPr>
            </w:pPr>
            <w:r w:rsidRPr="001E08B1">
              <w:rPr>
                <w:rFonts w:eastAsiaTheme="minorHAnsi"/>
                <w:lang w:eastAsia="en-US"/>
              </w:rPr>
              <w:t>не требуется</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 прочие затраты,</w:t>
            </w:r>
            <w:r w:rsidRPr="001E08B1">
              <w:rPr>
                <w:rFonts w:asciiTheme="minorHAnsi" w:eastAsiaTheme="minorHAnsi" w:hAnsiTheme="minorHAnsi" w:cstheme="minorBidi"/>
                <w:lang w:eastAsia="en-US"/>
              </w:rPr>
              <w:t xml:space="preserve"> </w:t>
            </w:r>
            <w:r w:rsidRPr="001E08B1">
              <w:rPr>
                <w:rFonts w:eastAsiaTheme="minorHAnsi"/>
                <w:lang w:eastAsia="en-US"/>
              </w:rPr>
              <w:t>(без НДС)</w:t>
            </w:r>
          </w:p>
        </w:tc>
        <w:tc>
          <w:tcPr>
            <w:tcW w:w="3670" w:type="dxa"/>
          </w:tcPr>
          <w:p w:rsidR="001E08B1" w:rsidRPr="001E08B1" w:rsidRDefault="001E08B1" w:rsidP="007D5F96">
            <w:pPr>
              <w:suppressAutoHyphens w:val="0"/>
              <w:rPr>
                <w:rFonts w:eastAsiaTheme="minorHAnsi"/>
                <w:lang w:eastAsia="en-US"/>
              </w:rPr>
            </w:pPr>
            <w:r w:rsidRPr="001E08B1">
              <w:rPr>
                <w:rFonts w:eastAsiaTheme="minorHAnsi"/>
                <w:lang w:eastAsia="en-US"/>
              </w:rPr>
              <w:t>1885,09</w:t>
            </w:r>
          </w:p>
        </w:tc>
        <w:tc>
          <w:tcPr>
            <w:tcW w:w="2835" w:type="dxa"/>
          </w:tcPr>
          <w:p w:rsidR="001E08B1" w:rsidRPr="001E08B1" w:rsidRDefault="001E08B1" w:rsidP="007D5F96">
            <w:pPr>
              <w:suppressAutoHyphens w:val="0"/>
              <w:rPr>
                <w:rFonts w:eastAsiaTheme="minorHAnsi"/>
                <w:lang w:eastAsia="en-US"/>
              </w:rPr>
            </w:pPr>
            <w:r w:rsidRPr="001E08B1">
              <w:rPr>
                <w:rFonts w:eastAsiaTheme="minorHAnsi"/>
                <w:lang w:eastAsia="en-US"/>
              </w:rPr>
              <w:t>1829,13</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в том числе проектно-изыскательские работы</w:t>
            </w:r>
          </w:p>
        </w:tc>
        <w:tc>
          <w:tcPr>
            <w:tcW w:w="3670" w:type="dxa"/>
          </w:tcPr>
          <w:p w:rsidR="001E08B1" w:rsidRPr="001E08B1" w:rsidRDefault="001E08B1" w:rsidP="007D5F96">
            <w:pPr>
              <w:suppressAutoHyphens w:val="0"/>
              <w:rPr>
                <w:rFonts w:eastAsiaTheme="minorHAnsi"/>
                <w:lang w:eastAsia="en-US"/>
              </w:rPr>
            </w:pPr>
            <w:r w:rsidRPr="001E08B1">
              <w:rPr>
                <w:rFonts w:eastAsiaTheme="minorHAnsi"/>
                <w:lang w:eastAsia="en-US"/>
              </w:rPr>
              <w:t>1286,65</w:t>
            </w:r>
          </w:p>
        </w:tc>
        <w:tc>
          <w:tcPr>
            <w:tcW w:w="2835" w:type="dxa"/>
          </w:tcPr>
          <w:p w:rsidR="001E08B1" w:rsidRPr="001E08B1" w:rsidRDefault="001E08B1" w:rsidP="007D5F96">
            <w:pPr>
              <w:suppressAutoHyphens w:val="0"/>
              <w:rPr>
                <w:rFonts w:eastAsiaTheme="minorHAnsi"/>
                <w:lang w:eastAsia="en-US"/>
              </w:rPr>
            </w:pPr>
            <w:r w:rsidRPr="001E08B1">
              <w:rPr>
                <w:rFonts w:eastAsiaTheme="minorHAnsi"/>
                <w:lang w:eastAsia="en-US"/>
              </w:rPr>
              <w:t>1219,59</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 налог на добавленную стоимость</w:t>
            </w:r>
          </w:p>
        </w:tc>
        <w:tc>
          <w:tcPr>
            <w:tcW w:w="3670" w:type="dxa"/>
          </w:tcPr>
          <w:p w:rsidR="001E08B1" w:rsidRPr="001E08B1" w:rsidRDefault="001E08B1" w:rsidP="007D5F96">
            <w:pPr>
              <w:suppressAutoHyphens w:val="0"/>
              <w:rPr>
                <w:rFonts w:eastAsiaTheme="minorHAnsi"/>
                <w:lang w:eastAsia="en-US"/>
              </w:rPr>
            </w:pPr>
            <w:r w:rsidRPr="001E08B1">
              <w:rPr>
                <w:rFonts w:eastAsiaTheme="minorHAnsi"/>
                <w:lang w:eastAsia="en-US"/>
              </w:rPr>
              <w:t>3232,15</w:t>
            </w:r>
          </w:p>
        </w:tc>
        <w:tc>
          <w:tcPr>
            <w:tcW w:w="2835" w:type="dxa"/>
          </w:tcPr>
          <w:p w:rsidR="001E08B1" w:rsidRPr="001E08B1" w:rsidRDefault="001E08B1" w:rsidP="007D5F96">
            <w:pPr>
              <w:suppressAutoHyphens w:val="0"/>
              <w:rPr>
                <w:rFonts w:eastAsiaTheme="minorHAnsi"/>
                <w:lang w:eastAsia="en-US"/>
              </w:rPr>
            </w:pPr>
            <w:r w:rsidRPr="001E08B1">
              <w:rPr>
                <w:rFonts w:eastAsiaTheme="minorHAnsi"/>
                <w:lang w:eastAsia="en-US"/>
              </w:rPr>
              <w:t>2697,85</w:t>
            </w:r>
          </w:p>
        </w:tc>
      </w:tr>
      <w:tr w:rsidR="001E08B1" w:rsidRPr="001E08B1" w:rsidTr="007D5F96">
        <w:tc>
          <w:tcPr>
            <w:tcW w:w="2392" w:type="dxa"/>
          </w:tcPr>
          <w:p w:rsidR="001E08B1" w:rsidRPr="001E08B1" w:rsidRDefault="001E08B1" w:rsidP="007D5F96">
            <w:pPr>
              <w:suppressAutoHyphens w:val="0"/>
              <w:rPr>
                <w:rFonts w:eastAsiaTheme="minorHAnsi"/>
                <w:lang w:eastAsia="en-US"/>
              </w:rPr>
            </w:pPr>
            <w:r w:rsidRPr="001E08B1">
              <w:rPr>
                <w:rFonts w:eastAsiaTheme="minorHAnsi"/>
                <w:lang w:eastAsia="en-US"/>
              </w:rPr>
              <w:t>Возвратные суммы</w:t>
            </w:r>
          </w:p>
        </w:tc>
        <w:tc>
          <w:tcPr>
            <w:tcW w:w="3670" w:type="dxa"/>
          </w:tcPr>
          <w:p w:rsidR="001E08B1" w:rsidRPr="001E08B1" w:rsidRDefault="001E08B1" w:rsidP="007D5F96">
            <w:pPr>
              <w:suppressAutoHyphens w:val="0"/>
              <w:rPr>
                <w:rFonts w:asciiTheme="minorHAnsi" w:eastAsiaTheme="minorHAnsi" w:hAnsiTheme="minorHAnsi" w:cstheme="minorBidi"/>
                <w:lang w:eastAsia="en-US"/>
              </w:rPr>
            </w:pPr>
            <w:r w:rsidRPr="001E08B1">
              <w:rPr>
                <w:rFonts w:eastAsiaTheme="minorHAnsi"/>
                <w:lang w:eastAsia="en-US"/>
              </w:rPr>
              <w:t>не требуется</w:t>
            </w:r>
          </w:p>
        </w:tc>
        <w:tc>
          <w:tcPr>
            <w:tcW w:w="2835" w:type="dxa"/>
          </w:tcPr>
          <w:p w:rsidR="001E08B1" w:rsidRPr="001E08B1" w:rsidRDefault="001E08B1" w:rsidP="007D5F96">
            <w:pPr>
              <w:suppressAutoHyphens w:val="0"/>
              <w:rPr>
                <w:rFonts w:asciiTheme="minorHAnsi" w:eastAsiaTheme="minorHAnsi" w:hAnsiTheme="minorHAnsi" w:cstheme="minorBidi"/>
                <w:lang w:eastAsia="en-US"/>
              </w:rPr>
            </w:pPr>
            <w:r w:rsidRPr="001E08B1">
              <w:rPr>
                <w:rFonts w:eastAsiaTheme="minorHAnsi"/>
                <w:lang w:eastAsia="en-US"/>
              </w:rPr>
              <w:t>не требуется</w:t>
            </w:r>
          </w:p>
        </w:tc>
      </w:tr>
    </w:tbl>
    <w:p w:rsidR="00C0644B" w:rsidRPr="0093520E" w:rsidRDefault="00C0644B" w:rsidP="00C0644B">
      <w:pPr>
        <w:pStyle w:val="3"/>
        <w:spacing w:line="276" w:lineRule="auto"/>
        <w:rPr>
          <w:sz w:val="28"/>
          <w:szCs w:val="28"/>
        </w:rPr>
      </w:pPr>
    </w:p>
    <w:p w:rsidR="00C0644B" w:rsidRPr="0093520E" w:rsidRDefault="00C0644B" w:rsidP="00C0644B">
      <w:pPr>
        <w:pStyle w:val="3"/>
        <w:spacing w:line="276" w:lineRule="auto"/>
        <w:rPr>
          <w:sz w:val="28"/>
          <w:szCs w:val="28"/>
        </w:rPr>
      </w:pPr>
    </w:p>
    <w:p w:rsidR="001E08B1" w:rsidRDefault="001E08B1" w:rsidP="001E08B1"/>
    <w:p w:rsidR="001E08B1" w:rsidRPr="001E08B1" w:rsidRDefault="001E08B1" w:rsidP="001E08B1"/>
    <w:p w:rsidR="001E08B1" w:rsidRDefault="001E08B1" w:rsidP="001E08B1"/>
    <w:p w:rsidR="001E08B1" w:rsidRPr="0093520E" w:rsidRDefault="001E08B1" w:rsidP="001E08B1">
      <w:pPr>
        <w:pStyle w:val="3"/>
        <w:tabs>
          <w:tab w:val="left" w:pos="567"/>
        </w:tabs>
        <w:spacing w:line="276" w:lineRule="auto"/>
        <w:ind w:left="0" w:firstLine="567"/>
        <w:rPr>
          <w:sz w:val="28"/>
          <w:szCs w:val="28"/>
        </w:rPr>
      </w:pPr>
      <w:r w:rsidRPr="0093520E">
        <w:rPr>
          <w:sz w:val="28"/>
          <w:szCs w:val="28"/>
        </w:rPr>
        <w:t>2. Настоящее постановление вступает в силу со дня его подписания.</w:t>
      </w:r>
    </w:p>
    <w:p w:rsidR="001E08B1" w:rsidRPr="0093520E" w:rsidRDefault="001E08B1" w:rsidP="001E08B1">
      <w:pPr>
        <w:pStyle w:val="3"/>
        <w:tabs>
          <w:tab w:val="left" w:pos="567"/>
        </w:tabs>
        <w:spacing w:line="276" w:lineRule="auto"/>
        <w:ind w:left="0" w:firstLine="567"/>
        <w:rPr>
          <w:sz w:val="28"/>
          <w:szCs w:val="28"/>
        </w:rPr>
      </w:pPr>
      <w:r w:rsidRPr="0093520E">
        <w:rPr>
          <w:sz w:val="28"/>
          <w:szCs w:val="28"/>
        </w:rPr>
        <w:t xml:space="preserve">3. Контроль </w:t>
      </w:r>
      <w:r>
        <w:rPr>
          <w:sz w:val="28"/>
          <w:szCs w:val="28"/>
        </w:rPr>
        <w:t>по исполнению</w:t>
      </w:r>
      <w:r w:rsidRPr="0093520E">
        <w:rPr>
          <w:sz w:val="28"/>
          <w:szCs w:val="28"/>
        </w:rPr>
        <w:t xml:space="preserve"> настоящего постановления оставляю за собой.                                                                                                                                                                                     </w:t>
      </w:r>
    </w:p>
    <w:p w:rsidR="00211503" w:rsidRDefault="00211503" w:rsidP="001E08B1"/>
    <w:p w:rsidR="001E08B1" w:rsidRDefault="001E08B1" w:rsidP="001E08B1"/>
    <w:p w:rsidR="001E08B1" w:rsidRDefault="001E08B1" w:rsidP="001E08B1"/>
    <w:p w:rsidR="001E08B1" w:rsidRDefault="001E08B1" w:rsidP="001E08B1"/>
    <w:tbl>
      <w:tblPr>
        <w:tblW w:w="5000" w:type="pct"/>
        <w:tblLook w:val="04A0"/>
      </w:tblPr>
      <w:tblGrid>
        <w:gridCol w:w="5352"/>
        <w:gridCol w:w="1028"/>
        <w:gridCol w:w="3191"/>
      </w:tblGrid>
      <w:tr w:rsidR="001E08B1" w:rsidRPr="008D54CD" w:rsidTr="003C6DA1">
        <w:tc>
          <w:tcPr>
            <w:tcW w:w="2796" w:type="pct"/>
          </w:tcPr>
          <w:p w:rsidR="001E08B1" w:rsidRPr="008D54CD" w:rsidRDefault="001E08B1" w:rsidP="003C6DA1">
            <w:pPr>
              <w:rPr>
                <w:sz w:val="28"/>
                <w:szCs w:val="28"/>
              </w:rPr>
            </w:pPr>
            <w:r>
              <w:rPr>
                <w:sz w:val="28"/>
                <w:szCs w:val="28"/>
              </w:rPr>
              <w:t>И. о. главы</w:t>
            </w:r>
            <w:r w:rsidRPr="008D54CD">
              <w:rPr>
                <w:sz w:val="28"/>
                <w:szCs w:val="28"/>
              </w:rPr>
              <w:t xml:space="preserve"> </w:t>
            </w:r>
          </w:p>
          <w:p w:rsidR="001E08B1" w:rsidRPr="008D54CD" w:rsidRDefault="001E08B1" w:rsidP="003C6DA1">
            <w:pPr>
              <w:rPr>
                <w:sz w:val="28"/>
                <w:szCs w:val="28"/>
              </w:rPr>
            </w:pPr>
            <w:r w:rsidRPr="008D54CD">
              <w:rPr>
                <w:sz w:val="28"/>
                <w:szCs w:val="28"/>
              </w:rPr>
              <w:t>Октябрьского сельского поселения</w:t>
            </w:r>
          </w:p>
        </w:tc>
        <w:tc>
          <w:tcPr>
            <w:tcW w:w="537" w:type="pct"/>
          </w:tcPr>
          <w:p w:rsidR="001E08B1" w:rsidRPr="008D54CD" w:rsidRDefault="001E08B1" w:rsidP="003C6DA1">
            <w:pPr>
              <w:jc w:val="both"/>
              <w:rPr>
                <w:sz w:val="28"/>
                <w:szCs w:val="28"/>
              </w:rPr>
            </w:pPr>
          </w:p>
        </w:tc>
        <w:tc>
          <w:tcPr>
            <w:tcW w:w="1667" w:type="pct"/>
          </w:tcPr>
          <w:p w:rsidR="001E08B1" w:rsidRPr="008D54CD" w:rsidRDefault="001E08B1" w:rsidP="003C6DA1">
            <w:pPr>
              <w:jc w:val="right"/>
              <w:rPr>
                <w:sz w:val="28"/>
                <w:szCs w:val="28"/>
              </w:rPr>
            </w:pPr>
          </w:p>
          <w:p w:rsidR="001E08B1" w:rsidRPr="008D54CD" w:rsidRDefault="001E08B1" w:rsidP="003C6DA1">
            <w:pPr>
              <w:jc w:val="right"/>
              <w:rPr>
                <w:sz w:val="28"/>
                <w:szCs w:val="28"/>
              </w:rPr>
            </w:pPr>
            <w:r>
              <w:rPr>
                <w:sz w:val="28"/>
                <w:szCs w:val="28"/>
              </w:rPr>
              <w:t>С.Б. Савинова</w:t>
            </w:r>
          </w:p>
        </w:tc>
      </w:tr>
    </w:tbl>
    <w:p w:rsidR="001E08B1" w:rsidRPr="0093520E" w:rsidRDefault="001E08B1" w:rsidP="001E08B1">
      <w:pPr>
        <w:spacing w:line="276" w:lineRule="auto"/>
        <w:contextualSpacing/>
        <w:jc w:val="center"/>
        <w:rPr>
          <w:bCs/>
          <w:spacing w:val="-1"/>
          <w:sz w:val="28"/>
          <w:szCs w:val="28"/>
        </w:rPr>
      </w:pPr>
    </w:p>
    <w:p w:rsidR="001E08B1" w:rsidRPr="001E08B1" w:rsidRDefault="001E08B1" w:rsidP="001E08B1"/>
    <w:sectPr w:rsidR="001E08B1" w:rsidRPr="001E08B1" w:rsidSect="0093520E">
      <w:headerReference w:type="default" r:id="rId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97C" w:rsidRDefault="0046797C">
      <w:r>
        <w:separator/>
      </w:r>
    </w:p>
  </w:endnote>
  <w:endnote w:type="continuationSeparator" w:id="0">
    <w:p w:rsidR="0046797C" w:rsidRDefault="004679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97C" w:rsidRDefault="0046797C">
      <w:r>
        <w:separator/>
      </w:r>
    </w:p>
  </w:footnote>
  <w:footnote w:type="continuationSeparator" w:id="0">
    <w:p w:rsidR="0046797C" w:rsidRDefault="00467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41" w:rsidRDefault="000F3DA5">
    <w:pPr>
      <w:pStyle w:val="a3"/>
      <w:jc w:val="center"/>
    </w:pPr>
    <w:r>
      <w:fldChar w:fldCharType="begin"/>
    </w:r>
    <w:r w:rsidR="005D233C">
      <w:instrText>PAGE   \* MERGEFORMAT</w:instrText>
    </w:r>
    <w:r>
      <w:fldChar w:fldCharType="separate"/>
    </w:r>
    <w:r w:rsidR="007D5F96">
      <w:rPr>
        <w:noProof/>
      </w:rPr>
      <w:t>2</w:t>
    </w:r>
    <w:r>
      <w:rPr>
        <w:noProof/>
      </w:rPr>
      <w:fldChar w:fldCharType="end"/>
    </w:r>
  </w:p>
  <w:p w:rsidR="00516941" w:rsidRDefault="0046797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644B"/>
    <w:rsid w:val="000F3DA5"/>
    <w:rsid w:val="001E08B1"/>
    <w:rsid w:val="00211503"/>
    <w:rsid w:val="0046797C"/>
    <w:rsid w:val="005D233C"/>
    <w:rsid w:val="00631320"/>
    <w:rsid w:val="007D5F96"/>
    <w:rsid w:val="00BD1B2C"/>
    <w:rsid w:val="00C0644B"/>
    <w:rsid w:val="00E231EA"/>
    <w:rsid w:val="00F04DF6"/>
    <w:rsid w:val="00FF3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4B"/>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C0644B"/>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644B"/>
    <w:rPr>
      <w:rFonts w:ascii="Cambria" w:eastAsia="Times New Roman" w:hAnsi="Cambria" w:cs="Times New Roman"/>
      <w:b/>
      <w:bCs/>
      <w:color w:val="4F81BD"/>
      <w:sz w:val="26"/>
      <w:szCs w:val="26"/>
      <w:lang w:eastAsia="ar-SA"/>
    </w:rPr>
  </w:style>
  <w:style w:type="paragraph" w:styleId="a3">
    <w:name w:val="header"/>
    <w:basedOn w:val="a"/>
    <w:link w:val="a4"/>
    <w:uiPriority w:val="99"/>
    <w:unhideWhenUsed/>
    <w:rsid w:val="00C0644B"/>
    <w:pPr>
      <w:tabs>
        <w:tab w:val="center" w:pos="4677"/>
        <w:tab w:val="right" w:pos="9355"/>
      </w:tabs>
    </w:pPr>
  </w:style>
  <w:style w:type="character" w:customStyle="1" w:styleId="a4">
    <w:name w:val="Верхний колонтитул Знак"/>
    <w:basedOn w:val="a0"/>
    <w:link w:val="a3"/>
    <w:uiPriority w:val="99"/>
    <w:rsid w:val="00C0644B"/>
    <w:rPr>
      <w:rFonts w:ascii="Times New Roman" w:eastAsia="Times New Roman" w:hAnsi="Times New Roman" w:cs="Times New Roman"/>
      <w:sz w:val="24"/>
      <w:szCs w:val="24"/>
      <w:lang w:eastAsia="ar-SA"/>
    </w:rPr>
  </w:style>
  <w:style w:type="paragraph" w:customStyle="1" w:styleId="3">
    <w:name w:val="Абзац списка3"/>
    <w:basedOn w:val="a"/>
    <w:rsid w:val="00C0644B"/>
    <w:pPr>
      <w:suppressAutoHyphens w:val="0"/>
      <w:ind w:left="720"/>
      <w:contextualSpacing/>
    </w:pPr>
    <w:rPr>
      <w:rFonts w:eastAsia="Calibri"/>
      <w:sz w:val="20"/>
      <w:szCs w:val="20"/>
      <w:lang w:eastAsia="ru-RU"/>
    </w:rPr>
  </w:style>
  <w:style w:type="table" w:styleId="a5">
    <w:name w:val="Table Grid"/>
    <w:basedOn w:val="a1"/>
    <w:uiPriority w:val="59"/>
    <w:rsid w:val="001E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31320"/>
    <w:rPr>
      <w:rFonts w:ascii="Segoe UI" w:hAnsi="Segoe UI" w:cs="Segoe UI"/>
      <w:sz w:val="18"/>
      <w:szCs w:val="18"/>
    </w:rPr>
  </w:style>
  <w:style w:type="character" w:customStyle="1" w:styleId="a7">
    <w:name w:val="Текст выноски Знак"/>
    <w:basedOn w:val="a0"/>
    <w:link w:val="a6"/>
    <w:uiPriority w:val="99"/>
    <w:semiHidden/>
    <w:rsid w:val="00631320"/>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431</Words>
  <Characters>2459</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ПАНИНСКОГО МУНИЦИПАЛЬНОГО РАЙОНА</vt:lpstr>
    </vt:vector>
  </TitlesOfParts>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2024-01-24T08:48:00Z</cp:lastPrinted>
  <dcterms:created xsi:type="dcterms:W3CDTF">2024-01-22T12:25:00Z</dcterms:created>
  <dcterms:modified xsi:type="dcterms:W3CDTF">2024-02-02T10:32:00Z</dcterms:modified>
</cp:coreProperties>
</file>